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4A3F3226" w:rsidR="000D3803" w:rsidRPr="00EB36BF" w:rsidRDefault="006A4203" w:rsidP="000D3803">
      <w:pPr>
        <w:spacing w:line="360" w:lineRule="auto"/>
        <w:jc w:val="both"/>
        <w:rPr>
          <w:rFonts w:ascii="Arial" w:hAnsi="Arial" w:cs="Arial"/>
          <w:sz w:val="40"/>
          <w:szCs w:val="40"/>
        </w:rPr>
      </w:pPr>
      <w:r>
        <w:rPr>
          <w:rFonts w:ascii="Arial" w:hAnsi="Arial"/>
          <w:sz w:val="40"/>
        </w:rPr>
        <w:t>Nouveau : LION V 6040</w:t>
      </w:r>
    </w:p>
    <w:p w14:paraId="3D0E3F00" w14:textId="7E8EBFDA" w:rsidR="000D3803" w:rsidRPr="006D1C9C" w:rsidRDefault="00AE48B7" w:rsidP="000D3803">
      <w:pPr>
        <w:spacing w:line="360" w:lineRule="auto"/>
        <w:jc w:val="both"/>
        <w:rPr>
          <w:rFonts w:ascii="Arial" w:hAnsi="Arial" w:cs="Arial"/>
          <w:sz w:val="36"/>
          <w:szCs w:val="36"/>
        </w:rPr>
      </w:pPr>
      <w:r>
        <w:rPr>
          <w:rFonts w:ascii="Arial" w:hAnsi="Arial"/>
          <w:sz w:val="36"/>
        </w:rPr>
        <w:t>La gamme de herses rotatives repliables mi-lourdes de PÖTTINGER est complétée par un modèle de 6,0 m</w:t>
      </w:r>
    </w:p>
    <w:p w14:paraId="7B8C2F55" w14:textId="1B2E8D66" w:rsidR="004C46B6" w:rsidRDefault="5D761E04" w:rsidP="547C2307">
      <w:pPr>
        <w:spacing w:line="360" w:lineRule="auto"/>
        <w:jc w:val="both"/>
        <w:rPr>
          <w:rFonts w:ascii="Arial" w:hAnsi="Arial" w:cs="Arial"/>
          <w:color w:val="000000" w:themeColor="text1"/>
        </w:rPr>
      </w:pPr>
      <w:r>
        <w:rPr>
          <w:rFonts w:ascii="Arial" w:hAnsi="Arial"/>
          <w:color w:val="000000" w:themeColor="text1"/>
        </w:rPr>
        <w:t>La gamme de herses rotatives repliables de la série LION V est conçue pour des tracteurs d'une puissance jusqu'à 320</w:t>
      </w:r>
      <w:r w:rsidR="00A67DD6">
        <w:rPr>
          <w:rFonts w:ascii="Arial" w:hAnsi="Arial"/>
          <w:color w:val="000000" w:themeColor="text1"/>
        </w:rPr>
        <w:t> </w:t>
      </w:r>
      <w:r>
        <w:rPr>
          <w:rFonts w:ascii="Arial" w:hAnsi="Arial"/>
          <w:color w:val="000000" w:themeColor="text1"/>
        </w:rPr>
        <w:t>ch. PÖTTINGER, le spécialiste des cultures, élargit à présent sa gamme en proposant une largeur de travail allant jusqu'à 6,0</w:t>
      </w:r>
      <w:r w:rsidR="00A67DD6">
        <w:rPr>
          <w:rFonts w:ascii="Arial" w:hAnsi="Arial"/>
          <w:color w:val="000000" w:themeColor="text1"/>
        </w:rPr>
        <w:t> </w:t>
      </w:r>
      <w:r>
        <w:rPr>
          <w:rFonts w:ascii="Arial" w:hAnsi="Arial"/>
          <w:color w:val="000000" w:themeColor="text1"/>
        </w:rPr>
        <w:t>mètres. Les vitesses de rotation des rotors peuvent désormais être réglées et adaptées aux conditions réelles.</w:t>
      </w:r>
    </w:p>
    <w:p w14:paraId="2A101DC2" w14:textId="77777777" w:rsidR="00D0041E" w:rsidRPr="00A67DD6" w:rsidRDefault="00D0041E" w:rsidP="547C2307">
      <w:pPr>
        <w:spacing w:line="360" w:lineRule="auto"/>
        <w:jc w:val="both"/>
        <w:rPr>
          <w:rFonts w:ascii="Arial" w:hAnsi="Arial" w:cs="Arial"/>
          <w:lang w:eastAsia="de-DE"/>
        </w:rPr>
      </w:pPr>
    </w:p>
    <w:p w14:paraId="69686D7F" w14:textId="77DEC8F7" w:rsidR="5D761E04" w:rsidRDefault="15365A76" w:rsidP="547C2307">
      <w:pPr>
        <w:spacing w:line="360" w:lineRule="auto"/>
        <w:jc w:val="both"/>
        <w:rPr>
          <w:rFonts w:ascii="Arial" w:hAnsi="Arial" w:cs="Arial"/>
          <w:color w:val="000000" w:themeColor="text1"/>
        </w:rPr>
      </w:pPr>
      <w:r>
        <w:rPr>
          <w:rFonts w:ascii="Arial" w:hAnsi="Arial"/>
        </w:rPr>
        <w:t xml:space="preserve">Une attention toute particulière a été portée à la compacité de la machine et à l'optimisation de la répartition des charges sur les herses rotatives repliables mi-lourdes LION V 4040, LION V, 5040 et LION V 6040. Les </w:t>
      </w:r>
      <w:r>
        <w:rPr>
          <w:rFonts w:ascii="Arial" w:hAnsi="Arial"/>
          <w:color w:val="000000" w:themeColor="text1"/>
        </w:rPr>
        <w:t>herses rotatives repliables sont conçues pour être faciles à utiliser – une vue parfaite sur l'ensemble de la machine facilite le contrôle et l'utilisation.</w:t>
      </w:r>
    </w:p>
    <w:p w14:paraId="424FE7E0" w14:textId="77777777" w:rsidR="000D3803" w:rsidRPr="00A67DD6" w:rsidRDefault="000D3803" w:rsidP="000D3803">
      <w:pPr>
        <w:spacing w:line="360" w:lineRule="auto"/>
        <w:jc w:val="both"/>
        <w:rPr>
          <w:rFonts w:ascii="Arial" w:hAnsi="Arial" w:cs="Arial"/>
          <w:b/>
          <w:lang w:eastAsia="de-DE"/>
        </w:rPr>
      </w:pPr>
    </w:p>
    <w:p w14:paraId="0E7F44C2" w14:textId="77777777" w:rsidR="000D3803" w:rsidRPr="00D04EE1" w:rsidRDefault="000D3803" w:rsidP="000D3803">
      <w:pPr>
        <w:spacing w:line="360" w:lineRule="auto"/>
        <w:jc w:val="both"/>
        <w:rPr>
          <w:rFonts w:ascii="Arial" w:hAnsi="Arial" w:cs="Arial"/>
          <w:color w:val="000000" w:themeColor="text1"/>
        </w:rPr>
      </w:pPr>
      <w:r>
        <w:rPr>
          <w:rFonts w:ascii="Arial" w:hAnsi="Arial"/>
          <w:b/>
          <w:color w:val="000000" w:themeColor="text1"/>
        </w:rPr>
        <w:t>Conception compacte et construction courte</w:t>
      </w:r>
    </w:p>
    <w:p w14:paraId="437D8BC9" w14:textId="541C3FF5" w:rsidR="000D3803" w:rsidRDefault="000D3803" w:rsidP="000D3803">
      <w:pPr>
        <w:spacing w:line="360" w:lineRule="auto"/>
        <w:jc w:val="both"/>
        <w:rPr>
          <w:rFonts w:ascii="Arial" w:hAnsi="Arial" w:cs="Arial"/>
          <w:color w:val="000000"/>
        </w:rPr>
      </w:pPr>
      <w:r>
        <w:rPr>
          <w:rFonts w:ascii="Arial" w:hAnsi="Arial"/>
          <w:color w:val="000000" w:themeColor="text1"/>
        </w:rPr>
        <w:t xml:space="preserve">Avec l'intégration du </w:t>
      </w:r>
      <w:r w:rsidR="00A67DD6">
        <w:rPr>
          <w:rFonts w:ascii="Arial" w:hAnsi="Arial"/>
          <w:color w:val="000000" w:themeColor="text1"/>
        </w:rPr>
        <w:t>châssis</w:t>
      </w:r>
      <w:r>
        <w:rPr>
          <w:rFonts w:ascii="Arial" w:hAnsi="Arial"/>
          <w:color w:val="000000" w:themeColor="text1"/>
        </w:rPr>
        <w:t xml:space="preserve"> repliable dans les deux lamiers de la herse rotative, la construction est plus courte et la répartition du poids optimale. Le résultat : une herse rotative extrêmement courte et compacte par rapport à ses concurrentes. Le centre de gravité est plus proche de l'essieu arrière du tracteur, et l'essieu avant est nettement plus sollicité. Le transport sur route ne pose aucun problème, car la LION V se replie pour atteindre une largeur extérieure de 2,55</w:t>
      </w:r>
      <w:r w:rsidR="00A67DD6">
        <w:rPr>
          <w:rFonts w:ascii="Arial" w:hAnsi="Arial"/>
          <w:color w:val="000000" w:themeColor="text1"/>
        </w:rPr>
        <w:t> </w:t>
      </w:r>
      <w:r>
        <w:rPr>
          <w:rFonts w:ascii="Arial" w:hAnsi="Arial"/>
          <w:color w:val="000000" w:themeColor="text1"/>
        </w:rPr>
        <w:t>mètres.</w:t>
      </w:r>
    </w:p>
    <w:p w14:paraId="42687888" w14:textId="77777777" w:rsidR="000D3803" w:rsidRPr="00A67DD6" w:rsidRDefault="000D3803" w:rsidP="000D3803">
      <w:pPr>
        <w:spacing w:line="360" w:lineRule="auto"/>
        <w:jc w:val="both"/>
        <w:rPr>
          <w:rFonts w:ascii="Arial" w:hAnsi="Arial" w:cs="Arial"/>
          <w:color w:val="000000"/>
          <w:lang w:eastAsia="de-DE"/>
        </w:rPr>
      </w:pPr>
    </w:p>
    <w:p w14:paraId="3CE4E36E" w14:textId="4047BD08" w:rsidR="000D3803" w:rsidRPr="00314C1B" w:rsidRDefault="000D3803" w:rsidP="000D3803">
      <w:pPr>
        <w:spacing w:line="360" w:lineRule="auto"/>
        <w:jc w:val="both"/>
        <w:rPr>
          <w:rFonts w:ascii="Arial" w:hAnsi="Arial" w:cs="Arial"/>
          <w:b/>
          <w:color w:val="000000"/>
        </w:rPr>
      </w:pPr>
      <w:bookmarkStart w:id="0" w:name="_Hlk45975795"/>
      <w:r>
        <w:rPr>
          <w:rFonts w:ascii="Arial" w:hAnsi="Arial"/>
          <w:b/>
          <w:color w:val="000000"/>
        </w:rPr>
        <w:t>La solution pour les conditions d'utilisation les plus dures</w:t>
      </w:r>
    </w:p>
    <w:p w14:paraId="09563D49" w14:textId="6ACEBCF7" w:rsidR="00110FD8" w:rsidRPr="00131417" w:rsidRDefault="71978EDB" w:rsidP="000D3803">
      <w:pPr>
        <w:spacing w:line="360" w:lineRule="auto"/>
        <w:jc w:val="both"/>
        <w:rPr>
          <w:rFonts w:ascii="Arial" w:hAnsi="Arial" w:cs="Arial"/>
          <w:color w:val="000000"/>
        </w:rPr>
      </w:pPr>
      <w:r>
        <w:rPr>
          <w:rFonts w:ascii="Arial" w:hAnsi="Arial"/>
          <w:color w:val="000000" w:themeColor="text1"/>
        </w:rPr>
        <w:t xml:space="preserve">La nouvelle transmission à pignons interchangeables permet </w:t>
      </w:r>
      <w:r w:rsidRPr="00131417">
        <w:rPr>
          <w:rFonts w:ascii="Arial" w:hAnsi="Arial"/>
          <w:color w:val="000000" w:themeColor="text1"/>
        </w:rPr>
        <w:t>une large plage de vitesses. La série LION V est conçue pour des régimes de prise de force entre 540 et 1 000 tours/minute. Ainsi, la puissance du tracteur est toujours utilisée à son optimum. La sécurité d'utilisation s'en trouve améliorée. Le grand volume d'huile de la boîte de vitesses garantit un bon refroidissement.</w:t>
      </w:r>
    </w:p>
    <w:p w14:paraId="24FF3FA1" w14:textId="0667A271" w:rsidR="000D3803" w:rsidRDefault="00110FD8" w:rsidP="000D3803">
      <w:pPr>
        <w:spacing w:line="360" w:lineRule="auto"/>
        <w:jc w:val="both"/>
        <w:rPr>
          <w:rFonts w:ascii="Arial" w:hAnsi="Arial"/>
          <w:color w:val="000000" w:themeColor="text1"/>
        </w:rPr>
      </w:pPr>
      <w:r w:rsidRPr="00131417">
        <w:rPr>
          <w:rFonts w:ascii="Arial" w:hAnsi="Arial"/>
          <w:color w:val="000000" w:themeColor="text1"/>
        </w:rPr>
        <w:lastRenderedPageBreak/>
        <w:t>La plage de régime des rotors s'étend de 342 à 415 tr/mn. Un résultat de travail parfait est assuré tout en réduisant la consommation de carburant. La herse rotative est homologuée pour des puissances de tracteur allant jusqu'à 320 ch.</w:t>
      </w:r>
    </w:p>
    <w:p w14:paraId="6C2B203F" w14:textId="77777777" w:rsidR="001901AF" w:rsidRPr="00131417" w:rsidRDefault="001901AF" w:rsidP="000D3803">
      <w:pPr>
        <w:spacing w:line="360" w:lineRule="auto"/>
        <w:jc w:val="both"/>
        <w:rPr>
          <w:rFonts w:ascii="Arial" w:hAnsi="Arial" w:cs="Arial"/>
          <w:color w:val="000000"/>
        </w:rPr>
      </w:pPr>
    </w:p>
    <w:p w14:paraId="6F38D5D5" w14:textId="4ECBB58B" w:rsidR="000D3803" w:rsidRPr="00131417" w:rsidRDefault="000D3803" w:rsidP="000D3803">
      <w:pPr>
        <w:spacing w:line="360" w:lineRule="auto"/>
        <w:jc w:val="both"/>
        <w:rPr>
          <w:rFonts w:ascii="Arial" w:hAnsi="Arial" w:cs="Arial"/>
          <w:b/>
        </w:rPr>
      </w:pPr>
      <w:r w:rsidRPr="00131417">
        <w:rPr>
          <w:rFonts w:ascii="Arial" w:hAnsi="Arial"/>
          <w:b/>
        </w:rPr>
        <w:t xml:space="preserve">Les réglages deviennent </w:t>
      </w:r>
      <w:bookmarkEnd w:id="0"/>
      <w:r w:rsidRPr="00131417">
        <w:rPr>
          <w:rFonts w:ascii="Arial" w:hAnsi="Arial"/>
          <w:b/>
        </w:rPr>
        <w:t xml:space="preserve">un jeu d'enfant </w:t>
      </w:r>
    </w:p>
    <w:p w14:paraId="72703E1E" w14:textId="10FD85D5" w:rsidR="000D3803" w:rsidRDefault="00110FD8" w:rsidP="000D3803">
      <w:pPr>
        <w:spacing w:line="360" w:lineRule="auto"/>
        <w:jc w:val="both"/>
        <w:rPr>
          <w:rFonts w:ascii="Arial" w:hAnsi="Arial" w:cs="Arial"/>
          <w:color w:val="000000"/>
        </w:rPr>
      </w:pPr>
      <w:r w:rsidRPr="00131417">
        <w:rPr>
          <w:rFonts w:ascii="Arial" w:hAnsi="Arial"/>
          <w:color w:val="000000" w:themeColor="text1"/>
        </w:rPr>
        <w:t>Aucun outil n'est nécessaire pour régler la machine. Les réglages se font sur le côté de la machine – des graduations claires guident et facilitent ceux-ci. Le déplacement d'une barre de poussée intégrée, munie d'une réglette, permet d'atteindre la position souhaitée. Il est ainsi possible de régler la profondeur de travail par palier d'un centimètre environ. En option, il est possible de régler hydrauliquement la profondeur de travail.</w:t>
      </w:r>
      <w:r>
        <w:rPr>
          <w:rFonts w:ascii="Arial" w:hAnsi="Arial"/>
          <w:color w:val="000000" w:themeColor="text1"/>
        </w:rPr>
        <w:t xml:space="preserve"> </w:t>
      </w:r>
    </w:p>
    <w:p w14:paraId="570BFAE9" w14:textId="77777777" w:rsidR="000D3803" w:rsidRPr="00A67DD6" w:rsidRDefault="000D3803" w:rsidP="000D3803">
      <w:pPr>
        <w:spacing w:line="360" w:lineRule="auto"/>
        <w:jc w:val="both"/>
        <w:rPr>
          <w:rFonts w:ascii="Arial" w:hAnsi="Arial" w:cs="Arial"/>
          <w:color w:val="000000"/>
          <w:lang w:eastAsia="de-DE"/>
        </w:rPr>
      </w:pPr>
    </w:p>
    <w:p w14:paraId="01A599C9" w14:textId="77777777" w:rsidR="000D3803" w:rsidRPr="004B32A1" w:rsidRDefault="000D3803" w:rsidP="000D3803">
      <w:pPr>
        <w:spacing w:line="360" w:lineRule="auto"/>
        <w:jc w:val="both"/>
        <w:rPr>
          <w:rFonts w:ascii="Arial" w:hAnsi="Arial" w:cs="Arial"/>
          <w:b/>
        </w:rPr>
      </w:pPr>
      <w:r>
        <w:rPr>
          <w:rFonts w:ascii="Arial" w:hAnsi="Arial"/>
          <w:b/>
        </w:rPr>
        <w:t xml:space="preserve">Réglage confortable de la lame de nivellement </w:t>
      </w:r>
    </w:p>
    <w:p w14:paraId="49095F07" w14:textId="1075C46F" w:rsidR="000D3803" w:rsidRPr="00782722" w:rsidRDefault="000D3803" w:rsidP="000D3803">
      <w:pPr>
        <w:spacing w:line="360" w:lineRule="auto"/>
        <w:jc w:val="both"/>
        <w:rPr>
          <w:rFonts w:ascii="Arial" w:hAnsi="Arial" w:cs="Arial"/>
          <w:color w:val="000000"/>
        </w:rPr>
      </w:pPr>
      <w:r>
        <w:rPr>
          <w:rFonts w:ascii="Arial" w:hAnsi="Arial"/>
          <w:color w:val="000000" w:themeColor="text1"/>
        </w:rPr>
        <w:t>La lame de nivellement offre l'avantage très apprécié d'être automatiquement guidée en hauteur par le rouleau. Ce guidage est totalement indépendant du réglage de la profondeur de travail. La lame de nivellement est guidée de manière constante à la profondeur prédéfinie, et garde toujours la même distance par rapport aux dents. Le nivellement de l'horizon de semis est optimal grâce à cette solution brevetée. L'éclatement des mottes est homogène peu importe si les conditions du sol sont changeantes.</w:t>
      </w:r>
    </w:p>
    <w:p w14:paraId="078F736D" w14:textId="77777777" w:rsidR="000D3803" w:rsidRPr="00A67DD6" w:rsidRDefault="000D3803" w:rsidP="000D3803">
      <w:pPr>
        <w:spacing w:line="360" w:lineRule="auto"/>
        <w:jc w:val="both"/>
        <w:rPr>
          <w:rFonts w:ascii="Arial" w:hAnsi="Arial" w:cs="Arial"/>
          <w:lang w:eastAsia="de-DE"/>
        </w:rPr>
      </w:pPr>
    </w:p>
    <w:p w14:paraId="254BE069" w14:textId="77777777" w:rsidR="000D3803" w:rsidRDefault="000D3803" w:rsidP="000D3803">
      <w:pPr>
        <w:spacing w:line="360" w:lineRule="auto"/>
        <w:jc w:val="both"/>
        <w:rPr>
          <w:rFonts w:ascii="Arial" w:hAnsi="Arial" w:cs="Arial"/>
          <w:b/>
          <w:color w:val="000000"/>
        </w:rPr>
      </w:pPr>
      <w:r>
        <w:rPr>
          <w:rFonts w:ascii="Arial" w:hAnsi="Arial"/>
          <w:b/>
          <w:color w:val="000000"/>
        </w:rPr>
        <w:t>Une gamme de rouleau adaptée à chaque type de sol</w:t>
      </w:r>
    </w:p>
    <w:p w14:paraId="6AECDE61" w14:textId="264901C5" w:rsidR="000D3803" w:rsidRDefault="000D3803" w:rsidP="000D3803">
      <w:pPr>
        <w:spacing w:line="360" w:lineRule="auto"/>
        <w:jc w:val="both"/>
        <w:rPr>
          <w:rFonts w:ascii="Arial" w:hAnsi="Arial" w:cs="Arial"/>
          <w:color w:val="000000"/>
        </w:rPr>
      </w:pPr>
      <w:r w:rsidRPr="6FEC3583">
        <w:rPr>
          <w:rFonts w:ascii="Arial" w:hAnsi="Arial"/>
          <w:color w:val="000000" w:themeColor="text1"/>
        </w:rPr>
        <w:t xml:space="preserve">La </w:t>
      </w:r>
      <w:r w:rsidRPr="6FEC3583">
        <w:rPr>
          <w:rFonts w:ascii="Arial" w:hAnsi="Arial"/>
        </w:rPr>
        <w:t>préparation du lit de semence</w:t>
      </w:r>
      <w:r w:rsidRPr="6FEC3583">
        <w:rPr>
          <w:rFonts w:ascii="Arial" w:hAnsi="Arial"/>
          <w:color w:val="000000" w:themeColor="text1"/>
        </w:rPr>
        <w:t xml:space="preserve"> est finalisée par un rouleau choisi dans la large gamme PÖTTINGER, adaptée à chaque type de sol. Au choix : deux rouleaux packers, et deux rouleaux prismes ainsi qu'un rouleau profilé. Pour le rouleau packer et le rouleau prisme, deux diamètres différents peuvent être choisis. L'offre a été complétée par un rouleau cracker pour </w:t>
      </w:r>
      <w:r w:rsidR="530011C2" w:rsidRPr="6FEC3583">
        <w:rPr>
          <w:rFonts w:ascii="Arial" w:hAnsi="Arial"/>
          <w:color w:val="000000" w:themeColor="text1"/>
        </w:rPr>
        <w:t>les herses rotatives de</w:t>
      </w:r>
      <w:r w:rsidRPr="6FEC3583">
        <w:rPr>
          <w:rFonts w:ascii="Arial" w:hAnsi="Arial"/>
          <w:color w:val="000000" w:themeColor="text1"/>
        </w:rPr>
        <w:t xml:space="preserve"> 6,0 m.</w:t>
      </w:r>
    </w:p>
    <w:p w14:paraId="1C1C1EF5" w14:textId="77777777" w:rsidR="000D3803" w:rsidRPr="00A67DD6" w:rsidRDefault="000D3803" w:rsidP="000D3803">
      <w:pPr>
        <w:spacing w:line="360" w:lineRule="auto"/>
        <w:jc w:val="both"/>
        <w:rPr>
          <w:rFonts w:ascii="Arial" w:hAnsi="Arial" w:cs="Arial"/>
          <w:color w:val="000000"/>
          <w:lang w:eastAsia="de-DE"/>
        </w:rPr>
      </w:pPr>
    </w:p>
    <w:p w14:paraId="45DBD9FF" w14:textId="29A1EA1C" w:rsidR="003D2773" w:rsidRPr="00131417" w:rsidRDefault="000D3803" w:rsidP="00D04EE1">
      <w:pPr>
        <w:spacing w:line="360" w:lineRule="auto"/>
        <w:jc w:val="both"/>
        <w:rPr>
          <w:rFonts w:ascii="Arial" w:hAnsi="Arial" w:cs="Arial"/>
          <w:color w:val="000000"/>
        </w:rPr>
      </w:pPr>
      <w:r w:rsidRPr="00131417">
        <w:rPr>
          <w:rFonts w:ascii="Arial" w:hAnsi="Arial"/>
          <w:color w:val="000000"/>
        </w:rPr>
        <w:t>En combinaison avec un semoir AEROSEM FDD de PÖTTINGER, la herse rotative LION offre une combinaison particulièrement performante et rentable pour des semis réussis. Avec un attelage simple, c'est la solution parfaite pour les agriculteurs exigeants pour aujourd'hui et demain.</w:t>
      </w:r>
    </w:p>
    <w:p w14:paraId="4B7253FB" w14:textId="77777777" w:rsidR="00007D1B" w:rsidRPr="00131417" w:rsidRDefault="00007D1B">
      <w:pPr>
        <w:spacing w:after="160" w:line="259" w:lineRule="auto"/>
        <w:rPr>
          <w:rFonts w:ascii="Arial" w:hAnsi="Arial" w:cs="Arial"/>
          <w:color w:val="000000"/>
          <w:lang w:eastAsia="de-DE"/>
        </w:rPr>
      </w:pPr>
    </w:p>
    <w:p w14:paraId="0BAF7700" w14:textId="77777777" w:rsidR="00007D1B" w:rsidRPr="009D7C4F" w:rsidRDefault="00007D1B" w:rsidP="00007D1B">
      <w:pPr>
        <w:spacing w:line="360" w:lineRule="auto"/>
        <w:jc w:val="both"/>
        <w:rPr>
          <w:rFonts w:ascii="Arial" w:hAnsi="Arial" w:cs="Arial"/>
        </w:rPr>
      </w:pPr>
      <w:r w:rsidRPr="00131417">
        <w:rPr>
          <w:rFonts w:ascii="Arial" w:hAnsi="Arial"/>
        </w:rPr>
        <w:t>Parallèlement à l'élargissement de la gamme des LION V mi-lourdes, les herses rotatives repliables lourdes bénéficient d'un renouvellement de leur conception. Sur la nouvelle LION V 6030 MASTER avec une largeur de travail de 6,0 m, toutes les nouveautés ont également été intégrées.</w:t>
      </w:r>
    </w:p>
    <w:p w14:paraId="132D50E7" w14:textId="77777777" w:rsidR="00327F94" w:rsidRDefault="00327F94" w:rsidP="00D04EE1">
      <w:pPr>
        <w:spacing w:line="360" w:lineRule="auto"/>
        <w:jc w:val="both"/>
        <w:rPr>
          <w:rFonts w:ascii="Arial" w:hAnsi="Arial" w:cs="Arial"/>
          <w:color w:val="000000"/>
          <w:lang w:eastAsia="de-DE"/>
        </w:rPr>
      </w:pPr>
    </w:p>
    <w:p w14:paraId="2661DE3C" w14:textId="77777777" w:rsidR="00A67DD6" w:rsidRDefault="00A67DD6" w:rsidP="00D04EE1">
      <w:pPr>
        <w:spacing w:line="360" w:lineRule="auto"/>
        <w:jc w:val="both"/>
        <w:rPr>
          <w:rFonts w:ascii="Arial" w:hAnsi="Arial" w:cs="Arial"/>
          <w:color w:val="000000"/>
          <w:lang w:eastAsia="de-DE"/>
        </w:rPr>
      </w:pPr>
    </w:p>
    <w:p w14:paraId="34BBD366" w14:textId="77777777" w:rsidR="00A67DD6" w:rsidRPr="00A67DD6" w:rsidRDefault="00A67DD6" w:rsidP="00D04EE1">
      <w:pPr>
        <w:spacing w:line="360" w:lineRule="auto"/>
        <w:jc w:val="both"/>
        <w:rPr>
          <w:rFonts w:ascii="Arial" w:hAnsi="Arial" w:cs="Arial"/>
          <w:color w:val="000000"/>
          <w:lang w:eastAsia="de-DE"/>
        </w:rPr>
      </w:pPr>
    </w:p>
    <w:p w14:paraId="7F0A2EEB" w14:textId="631EA703" w:rsidR="00791749" w:rsidRPr="00791749" w:rsidRDefault="00327F94" w:rsidP="00791749">
      <w:pPr>
        <w:spacing w:line="360" w:lineRule="auto"/>
        <w:ind w:right="283"/>
        <w:rPr>
          <w:rFonts w:ascii="Arial" w:hAnsi="Arial"/>
          <w:b/>
        </w:rPr>
      </w:pPr>
      <w:r>
        <w:rPr>
          <w:rFonts w:ascii="Arial" w:hAnsi="Arial"/>
          <w:b/>
        </w:rPr>
        <w:t>Aperçu des photos :</w:t>
      </w:r>
    </w:p>
    <w:tbl>
      <w:tblPr>
        <w:tblStyle w:val="Grilledutableau"/>
        <w:tblW w:w="0" w:type="auto"/>
        <w:tblLayout w:type="fixed"/>
        <w:tblLook w:val="04A0" w:firstRow="1" w:lastRow="0" w:firstColumn="1" w:lastColumn="0" w:noHBand="0" w:noVBand="1"/>
      </w:tblPr>
      <w:tblGrid>
        <w:gridCol w:w="4531"/>
        <w:gridCol w:w="4531"/>
      </w:tblGrid>
      <w:tr w:rsidR="00791749" w14:paraId="53E61461" w14:textId="77777777" w:rsidTr="001901AF">
        <w:tc>
          <w:tcPr>
            <w:tcW w:w="4531" w:type="dxa"/>
            <w:vAlign w:val="center"/>
          </w:tcPr>
          <w:p w14:paraId="5EA22953" w14:textId="0E866E1F" w:rsidR="00791749" w:rsidRDefault="00791749" w:rsidP="001901AF">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2E2247C8" wp14:editId="09B1A092">
                  <wp:extent cx="1944000" cy="1296000"/>
                  <wp:effectExtent l="0" t="0" r="0" b="0"/>
                  <wp:docPr id="1798528411" name="Grafik 1" descr="Ein Bild, das draußen, Landwirtschaftstechnik,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8411" name="Grafik 1" descr="Ein Bild, das draußen, Landwirtschaftstechnik, Himmel, Gras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000" cy="1296000"/>
                          </a:xfrm>
                          <a:prstGeom prst="rect">
                            <a:avLst/>
                          </a:prstGeom>
                          <a:noFill/>
                          <a:ln>
                            <a:noFill/>
                          </a:ln>
                        </pic:spPr>
                      </pic:pic>
                    </a:graphicData>
                  </a:graphic>
                </wp:inline>
              </w:drawing>
            </w:r>
          </w:p>
        </w:tc>
        <w:tc>
          <w:tcPr>
            <w:tcW w:w="4531" w:type="dxa"/>
            <w:vAlign w:val="center"/>
          </w:tcPr>
          <w:p w14:paraId="0E18439A" w14:textId="77777777" w:rsidR="00791749" w:rsidRDefault="00791749" w:rsidP="001901AF">
            <w:pPr>
              <w:autoSpaceDE w:val="0"/>
              <w:autoSpaceDN w:val="0"/>
              <w:adjustRightInd w:val="0"/>
              <w:spacing w:before="120" w:after="120"/>
              <w:ind w:right="283"/>
              <w:jc w:val="center"/>
              <w:rPr>
                <w:rFonts w:ascii="Arial" w:hAnsi="Arial" w:cs="Arial"/>
                <w:b/>
                <w:lang w:val="it-IT"/>
              </w:rPr>
            </w:pPr>
            <w:r>
              <w:rPr>
                <w:noProof/>
              </w:rPr>
              <w:drawing>
                <wp:inline distT="0" distB="0" distL="0" distR="0" wp14:anchorId="537CD656" wp14:editId="2D51650A">
                  <wp:extent cx="1944001" cy="1296000"/>
                  <wp:effectExtent l="0" t="0" r="0" b="0"/>
                  <wp:docPr id="748963453" name="Grafik 2" descr="Ein Bild, das draußen, Landwirtschaftstechnik,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3453" name="Grafik 2" descr="Ein Bild, das draußen, Landwirtschaftstechnik, Himmel, Gras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001" cy="1296000"/>
                          </a:xfrm>
                          <a:prstGeom prst="rect">
                            <a:avLst/>
                          </a:prstGeom>
                          <a:noFill/>
                          <a:ln>
                            <a:noFill/>
                          </a:ln>
                        </pic:spPr>
                      </pic:pic>
                    </a:graphicData>
                  </a:graphic>
                </wp:inline>
              </w:drawing>
            </w:r>
          </w:p>
        </w:tc>
      </w:tr>
      <w:tr w:rsidR="00791749" w:rsidRPr="00791749" w14:paraId="2A82388A" w14:textId="77777777" w:rsidTr="001901AF">
        <w:tc>
          <w:tcPr>
            <w:tcW w:w="4531" w:type="dxa"/>
            <w:vAlign w:val="center"/>
          </w:tcPr>
          <w:p w14:paraId="3CA8B83D" w14:textId="41EB5602" w:rsidR="00791749" w:rsidRPr="00791749" w:rsidRDefault="00791749" w:rsidP="001901AF">
            <w:pPr>
              <w:autoSpaceDE w:val="0"/>
              <w:autoSpaceDN w:val="0"/>
              <w:adjustRightInd w:val="0"/>
              <w:spacing w:before="120" w:after="120"/>
              <w:ind w:right="284"/>
              <w:jc w:val="center"/>
              <w:rPr>
                <w:rFonts w:ascii="Arial" w:hAnsi="Arial" w:cs="Arial"/>
                <w:bCs/>
                <w:sz w:val="22"/>
                <w:szCs w:val="22"/>
              </w:rPr>
            </w:pPr>
            <w:r>
              <w:rPr>
                <w:rFonts w:ascii="Arial" w:hAnsi="Arial"/>
                <w:sz w:val="22"/>
              </w:rPr>
              <w:t>LION V 6040</w:t>
            </w:r>
            <w:r>
              <w:rPr>
                <w:rFonts w:ascii="Arial" w:hAnsi="Arial"/>
                <w:color w:val="FF0000"/>
                <w:sz w:val="22"/>
              </w:rPr>
              <w:t>,</w:t>
            </w:r>
            <w:r>
              <w:rPr>
                <w:rFonts w:ascii="Arial" w:hAnsi="Arial"/>
                <w:sz w:val="22"/>
              </w:rPr>
              <w:t xml:space="preserve"> la solution pour les conditions d'utilisation les plus dures</w:t>
            </w:r>
          </w:p>
        </w:tc>
        <w:tc>
          <w:tcPr>
            <w:tcW w:w="4531" w:type="dxa"/>
            <w:vAlign w:val="center"/>
          </w:tcPr>
          <w:p w14:paraId="2FB0BE53" w14:textId="3A34EAFE" w:rsidR="00791749" w:rsidRPr="00791749" w:rsidRDefault="00791749" w:rsidP="001901AF">
            <w:pPr>
              <w:autoSpaceDE w:val="0"/>
              <w:autoSpaceDN w:val="0"/>
              <w:adjustRightInd w:val="0"/>
              <w:spacing w:before="120" w:after="120"/>
              <w:ind w:right="284"/>
              <w:jc w:val="center"/>
              <w:rPr>
                <w:rFonts w:ascii="Arial" w:hAnsi="Arial" w:cs="Arial"/>
                <w:bCs/>
                <w:sz w:val="22"/>
                <w:szCs w:val="22"/>
              </w:rPr>
            </w:pPr>
            <w:r>
              <w:rPr>
                <w:rFonts w:ascii="Arial" w:hAnsi="Arial"/>
                <w:sz w:val="22"/>
              </w:rPr>
              <w:t xml:space="preserve">La LION V </w:t>
            </w:r>
            <w:r w:rsidRPr="00791749">
              <w:rPr>
                <w:rFonts w:ascii="Arial" w:hAnsi="Arial"/>
                <w:sz w:val="22"/>
              </w:rPr>
              <w:t xml:space="preserve">6040 </w:t>
            </w:r>
            <w:r>
              <w:rPr>
                <w:rFonts w:ascii="Arial" w:hAnsi="Arial"/>
                <w:sz w:val="22"/>
              </w:rPr>
              <w:t>séduit par sa construction compacte et la répartition optimisée de son poids</w:t>
            </w:r>
          </w:p>
        </w:tc>
      </w:tr>
      <w:tr w:rsidR="00791749" w:rsidRPr="00791749" w14:paraId="425ABD70" w14:textId="77777777" w:rsidTr="001901AF">
        <w:trPr>
          <w:trHeight w:val="60"/>
        </w:trPr>
        <w:tc>
          <w:tcPr>
            <w:tcW w:w="4531" w:type="dxa"/>
            <w:vAlign w:val="center"/>
          </w:tcPr>
          <w:p w14:paraId="3B9E6987" w14:textId="2912BE0E" w:rsidR="00791749" w:rsidRPr="001901AF" w:rsidRDefault="001901AF" w:rsidP="001901AF">
            <w:pPr>
              <w:autoSpaceDE w:val="0"/>
              <w:autoSpaceDN w:val="0"/>
              <w:adjustRightInd w:val="0"/>
              <w:spacing w:before="120" w:after="120"/>
              <w:ind w:right="284"/>
              <w:jc w:val="center"/>
              <w:rPr>
                <w:rFonts w:ascii="Arial" w:hAnsi="Arial" w:cs="Arial"/>
                <w:sz w:val="20"/>
                <w:szCs w:val="20"/>
              </w:rPr>
            </w:pPr>
            <w:hyperlink r:id="rId13" w:history="1">
              <w:r w:rsidRPr="00F84624">
                <w:rPr>
                  <w:rStyle w:val="Lienhypertexte"/>
                  <w:rFonts w:ascii="Arial" w:hAnsi="Arial" w:cs="Arial"/>
                  <w:sz w:val="20"/>
                  <w:szCs w:val="20"/>
                </w:rPr>
                <w:t>https://www.poettinger.at/fr</w:t>
              </w:r>
              <w:r w:rsidRPr="00F84624">
                <w:rPr>
                  <w:rStyle w:val="Lienhypertexte"/>
                  <w:rFonts w:ascii="Arial" w:hAnsi="Arial" w:cs="Arial"/>
                  <w:sz w:val="20"/>
                  <w:szCs w:val="20"/>
                </w:rPr>
                <w:t>_</w:t>
              </w:r>
              <w:r w:rsidRPr="00F84624">
                <w:rPr>
                  <w:rStyle w:val="Lienhypertexte"/>
                  <w:rFonts w:ascii="Arial" w:hAnsi="Arial" w:cs="Arial"/>
                  <w:sz w:val="20"/>
                  <w:szCs w:val="20"/>
                </w:rPr>
                <w:t>fr/newsroom/pressebild/1</w:t>
              </w:r>
              <w:r w:rsidRPr="00F84624">
                <w:rPr>
                  <w:rStyle w:val="Lienhypertexte"/>
                  <w:rFonts w:ascii="Arial" w:hAnsi="Arial" w:cs="Arial"/>
                  <w:sz w:val="20"/>
                  <w:szCs w:val="20"/>
                </w:rPr>
                <w:t>5</w:t>
              </w:r>
              <w:r w:rsidRPr="00F84624">
                <w:rPr>
                  <w:rStyle w:val="Lienhypertexte"/>
                  <w:rFonts w:ascii="Arial" w:hAnsi="Arial" w:cs="Arial"/>
                  <w:sz w:val="20"/>
                  <w:szCs w:val="20"/>
                </w:rPr>
                <w:t>0591</w:t>
              </w:r>
            </w:hyperlink>
          </w:p>
        </w:tc>
        <w:tc>
          <w:tcPr>
            <w:tcW w:w="4531" w:type="dxa"/>
            <w:vAlign w:val="center"/>
          </w:tcPr>
          <w:p w14:paraId="76FF7C91" w14:textId="40EFBAF1" w:rsidR="00791749" w:rsidRPr="001901AF" w:rsidRDefault="001901AF" w:rsidP="001901AF">
            <w:pPr>
              <w:autoSpaceDE w:val="0"/>
              <w:autoSpaceDN w:val="0"/>
              <w:adjustRightInd w:val="0"/>
              <w:spacing w:before="120" w:after="120"/>
              <w:ind w:right="284"/>
              <w:jc w:val="center"/>
              <w:rPr>
                <w:rFonts w:ascii="Arial" w:hAnsi="Arial" w:cs="Arial"/>
                <w:sz w:val="20"/>
                <w:szCs w:val="20"/>
              </w:rPr>
            </w:pPr>
            <w:hyperlink r:id="rId14" w:history="1">
              <w:r w:rsidRPr="00F84624">
                <w:rPr>
                  <w:rStyle w:val="Lienhypertexte"/>
                  <w:rFonts w:ascii="Arial" w:hAnsi="Arial" w:cs="Arial"/>
                  <w:sz w:val="20"/>
                  <w:szCs w:val="20"/>
                </w:rPr>
                <w:t>https://www.poettinger.</w:t>
              </w:r>
              <w:r w:rsidRPr="00F84624">
                <w:rPr>
                  <w:rStyle w:val="Lienhypertexte"/>
                  <w:rFonts w:ascii="Arial" w:hAnsi="Arial" w:cs="Arial"/>
                  <w:sz w:val="20"/>
                  <w:szCs w:val="20"/>
                </w:rPr>
                <w:t>a</w:t>
              </w:r>
              <w:r w:rsidRPr="00F84624">
                <w:rPr>
                  <w:rStyle w:val="Lienhypertexte"/>
                  <w:rFonts w:ascii="Arial" w:hAnsi="Arial" w:cs="Arial"/>
                  <w:sz w:val="20"/>
                  <w:szCs w:val="20"/>
                </w:rPr>
                <w:t>t/fr_fr/</w:t>
              </w:r>
              <w:r w:rsidRPr="00F84624">
                <w:rPr>
                  <w:rStyle w:val="Lienhypertexte"/>
                  <w:rFonts w:ascii="Arial" w:hAnsi="Arial" w:cs="Arial"/>
                  <w:sz w:val="20"/>
                  <w:szCs w:val="20"/>
                </w:rPr>
                <w:t>n</w:t>
              </w:r>
              <w:r w:rsidRPr="00F84624">
                <w:rPr>
                  <w:rStyle w:val="Lienhypertexte"/>
                  <w:rFonts w:ascii="Arial" w:hAnsi="Arial" w:cs="Arial"/>
                  <w:sz w:val="20"/>
                  <w:szCs w:val="20"/>
                </w:rPr>
                <w:t>ewsroom/pressebild/150590</w:t>
              </w:r>
            </w:hyperlink>
          </w:p>
        </w:tc>
      </w:tr>
    </w:tbl>
    <w:p w14:paraId="7A47E456" w14:textId="77777777" w:rsidR="00791749" w:rsidRDefault="00791749" w:rsidP="00327F94">
      <w:pPr>
        <w:autoSpaceDE w:val="0"/>
        <w:autoSpaceDN w:val="0"/>
        <w:adjustRightInd w:val="0"/>
        <w:spacing w:line="360" w:lineRule="auto"/>
        <w:ind w:right="283"/>
        <w:rPr>
          <w:rFonts w:ascii="Arial" w:hAnsi="Arial"/>
        </w:rPr>
      </w:pPr>
    </w:p>
    <w:p w14:paraId="38ED4B01" w14:textId="15871546" w:rsidR="00327F94" w:rsidRPr="00327F94" w:rsidRDefault="00327F94" w:rsidP="00327F94">
      <w:pPr>
        <w:autoSpaceDE w:val="0"/>
        <w:autoSpaceDN w:val="0"/>
        <w:adjustRightInd w:val="0"/>
        <w:spacing w:line="360" w:lineRule="auto"/>
        <w:ind w:right="283"/>
        <w:rPr>
          <w:rFonts w:ascii="Arial" w:hAnsi="Arial" w:cs="Arial"/>
          <w:bCs/>
        </w:rPr>
      </w:pPr>
      <w:r>
        <w:rPr>
          <w:rFonts w:ascii="Arial" w:hAnsi="Arial"/>
        </w:rPr>
        <w:t>D'autres photos et images d'illustration sont disponibles sur le site internet de PÖTTINGER à l'adresse :</w:t>
      </w:r>
      <w:hyperlink r:id="rId15" w:history="1">
        <w:r>
          <w:rPr>
            <w:rStyle w:val="Lienhypertexte"/>
            <w:rFonts w:ascii="Arial" w:hAnsi="Arial"/>
          </w:rPr>
          <w:t>www.poettinger.at/fr_fr/services/downloadcenter</w:t>
        </w:r>
      </w:hyperlink>
    </w:p>
    <w:p w14:paraId="2B2160E4" w14:textId="77777777" w:rsidR="00327F94" w:rsidRPr="00A67DD6" w:rsidRDefault="00327F94" w:rsidP="00D04EE1">
      <w:pPr>
        <w:spacing w:line="360" w:lineRule="auto"/>
        <w:jc w:val="both"/>
      </w:pPr>
    </w:p>
    <w:sectPr w:rsidR="00327F94" w:rsidRPr="00A67DD6">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B178" w14:textId="77777777" w:rsidR="00C23ACA" w:rsidRDefault="00C23ACA" w:rsidP="003B67C6">
      <w:r>
        <w:separator/>
      </w:r>
    </w:p>
  </w:endnote>
  <w:endnote w:type="continuationSeparator" w:id="0">
    <w:p w14:paraId="136E7BFC" w14:textId="77777777" w:rsidR="00C23ACA" w:rsidRDefault="00C23ACA" w:rsidP="003B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04F3" w14:textId="77777777" w:rsidR="0092181B" w:rsidRDefault="0092181B" w:rsidP="0092181B">
    <w:pPr>
      <w:rPr>
        <w:rFonts w:ascii="Arial" w:hAnsi="Arial" w:cs="Arial"/>
        <w:b/>
        <w:sz w:val="18"/>
        <w:szCs w:val="18"/>
        <w:lang w:val="de-DE"/>
      </w:rPr>
    </w:pPr>
  </w:p>
  <w:p w14:paraId="4EFDD5B1" w14:textId="2CED40FD" w:rsidR="0092181B" w:rsidRPr="00A67DD6" w:rsidRDefault="0092181B" w:rsidP="0092181B">
    <w:pPr>
      <w:rPr>
        <w:rFonts w:ascii="Arial" w:hAnsi="Arial" w:cs="Arial"/>
        <w:b/>
        <w:sz w:val="18"/>
        <w:szCs w:val="18"/>
        <w:lang w:val="de-DE"/>
      </w:rPr>
    </w:pPr>
    <w:r w:rsidRPr="00A67DD6">
      <w:rPr>
        <w:rFonts w:ascii="Arial" w:hAnsi="Arial"/>
        <w:b/>
        <w:sz w:val="18"/>
        <w:lang w:val="de-DE"/>
      </w:rPr>
      <w:t>PÖTTINGER Landtechnik GmbH – Communication d'entreprise</w:t>
    </w:r>
  </w:p>
  <w:p w14:paraId="7AFBC508" w14:textId="77777777" w:rsidR="0092181B" w:rsidRPr="00A67DD6" w:rsidRDefault="0092181B" w:rsidP="0092181B">
    <w:pPr>
      <w:rPr>
        <w:rFonts w:ascii="Arial" w:hAnsi="Arial" w:cs="Arial"/>
        <w:sz w:val="18"/>
        <w:szCs w:val="18"/>
        <w:lang w:val="de-DE"/>
      </w:rPr>
    </w:pPr>
    <w:r w:rsidRPr="00A67DD6">
      <w:rPr>
        <w:rFonts w:ascii="Arial" w:hAnsi="Arial"/>
        <w:sz w:val="18"/>
        <w:lang w:val="de-DE"/>
      </w:rPr>
      <w:t>Inge Steibl, Silja Kempinger, Industriegelände 1, A-4710 Grieskirchen</w:t>
    </w:r>
  </w:p>
  <w:p w14:paraId="226BFFB9" w14:textId="7AAF2A0D" w:rsidR="003B67C6" w:rsidRPr="0092181B" w:rsidRDefault="0092181B" w:rsidP="0092181B">
    <w:pPr>
      <w:pStyle w:val="Pieddepage"/>
    </w:pPr>
    <w:r>
      <w:rPr>
        <w:rFonts w:ascii="Arial" w:hAnsi="Arial"/>
        <w:sz w:val="18"/>
      </w:rPr>
      <w:t xml:space="preserve">Tél. +43 7248 600-2415, courriel :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876D" w14:textId="77777777" w:rsidR="00C23ACA" w:rsidRDefault="00C23ACA" w:rsidP="003B67C6">
      <w:r>
        <w:separator/>
      </w:r>
    </w:p>
  </w:footnote>
  <w:footnote w:type="continuationSeparator" w:id="0">
    <w:p w14:paraId="404EDCEE" w14:textId="77777777" w:rsidR="00C23ACA" w:rsidRDefault="00C23ACA" w:rsidP="003B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DBE8" w14:textId="6BFC96BF" w:rsidR="003B67C6" w:rsidRDefault="001901AF" w:rsidP="003B67C6">
    <w:pPr>
      <w:tabs>
        <w:tab w:val="left" w:pos="8265"/>
      </w:tabs>
      <w:rPr>
        <w:rFonts w:ascii="Arial" w:hAnsi="Arial" w:cs="Arial"/>
        <w:b/>
      </w:rPr>
    </w:pPr>
    <w:r>
      <w:rPr>
        <w:rFonts w:ascii="Arial" w:hAnsi="Arial"/>
        <w:b/>
        <w:noProof/>
      </w:rPr>
      <w:drawing>
        <wp:anchor distT="0" distB="0" distL="114300" distR="114300" simplePos="0" relativeHeight="251659264" behindDoc="0" locked="0" layoutInCell="1" allowOverlap="1" wp14:anchorId="6D33A05C" wp14:editId="6BEC5F99">
          <wp:simplePos x="0" y="0"/>
          <wp:positionH relativeFrom="column">
            <wp:posOffset>3606800</wp:posOffset>
          </wp:positionH>
          <wp:positionV relativeFrom="paragraph">
            <wp:posOffset>89738</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0EC3161A" w14:textId="63771F67" w:rsidR="003B67C6" w:rsidRDefault="003B67C6" w:rsidP="003B67C6">
    <w:pPr>
      <w:tabs>
        <w:tab w:val="left" w:pos="8265"/>
      </w:tabs>
      <w:rPr>
        <w:rFonts w:ascii="Arial" w:hAnsi="Arial" w:cs="Arial"/>
        <w:b/>
      </w:rPr>
    </w:pPr>
    <w:r>
      <w:rPr>
        <w:rFonts w:ascii="Arial" w:hAnsi="Arial"/>
        <w:b/>
      </w:rPr>
      <w:t xml:space="preserve">Communiqué de presse                  </w:t>
    </w:r>
  </w:p>
  <w:p w14:paraId="288A6581" w14:textId="77777777" w:rsidR="003B67C6" w:rsidRDefault="003B67C6">
    <w:pPr>
      <w:pStyle w:val="En-tte"/>
    </w:pPr>
  </w:p>
  <w:p w14:paraId="167523E9" w14:textId="77777777" w:rsidR="003B67C6" w:rsidRDefault="003B67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4436229">
    <w:abstractNumId w:val="1"/>
  </w:num>
  <w:num w:numId="2" w16cid:durableId="211409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7D1B"/>
    <w:rsid w:val="00051C90"/>
    <w:rsid w:val="000635D3"/>
    <w:rsid w:val="00090E6E"/>
    <w:rsid w:val="000A2326"/>
    <w:rsid w:val="000C28E8"/>
    <w:rsid w:val="000D3803"/>
    <w:rsid w:val="00110FD8"/>
    <w:rsid w:val="0011379D"/>
    <w:rsid w:val="00131417"/>
    <w:rsid w:val="001901AF"/>
    <w:rsid w:val="00192F79"/>
    <w:rsid w:val="00234361"/>
    <w:rsid w:val="00244777"/>
    <w:rsid w:val="002D6ADA"/>
    <w:rsid w:val="00314C1B"/>
    <w:rsid w:val="00327F94"/>
    <w:rsid w:val="003A6CF9"/>
    <w:rsid w:val="003B67C6"/>
    <w:rsid w:val="003D2773"/>
    <w:rsid w:val="0044341B"/>
    <w:rsid w:val="00496ED0"/>
    <w:rsid w:val="004A2526"/>
    <w:rsid w:val="004A6F02"/>
    <w:rsid w:val="004C46B6"/>
    <w:rsid w:val="0052173B"/>
    <w:rsid w:val="00524124"/>
    <w:rsid w:val="00533AB7"/>
    <w:rsid w:val="00535F1A"/>
    <w:rsid w:val="005D2ACE"/>
    <w:rsid w:val="005D6C7D"/>
    <w:rsid w:val="006A4203"/>
    <w:rsid w:val="006D1C9C"/>
    <w:rsid w:val="00750EEB"/>
    <w:rsid w:val="0075373E"/>
    <w:rsid w:val="00780B92"/>
    <w:rsid w:val="00791749"/>
    <w:rsid w:val="007927BB"/>
    <w:rsid w:val="0086578B"/>
    <w:rsid w:val="008C7810"/>
    <w:rsid w:val="008D0EAB"/>
    <w:rsid w:val="0092181B"/>
    <w:rsid w:val="00922378"/>
    <w:rsid w:val="00930673"/>
    <w:rsid w:val="0095146A"/>
    <w:rsid w:val="00962F80"/>
    <w:rsid w:val="00976B7D"/>
    <w:rsid w:val="00984FE0"/>
    <w:rsid w:val="0099102D"/>
    <w:rsid w:val="009D7C4F"/>
    <w:rsid w:val="009E31BE"/>
    <w:rsid w:val="00A37F94"/>
    <w:rsid w:val="00A67185"/>
    <w:rsid w:val="00A67DD6"/>
    <w:rsid w:val="00A90BE0"/>
    <w:rsid w:val="00AA4C09"/>
    <w:rsid w:val="00AA51CF"/>
    <w:rsid w:val="00AD7EBD"/>
    <w:rsid w:val="00AE48B7"/>
    <w:rsid w:val="00AEB385"/>
    <w:rsid w:val="00B34BF4"/>
    <w:rsid w:val="00C046A4"/>
    <w:rsid w:val="00C04DF1"/>
    <w:rsid w:val="00C23ACA"/>
    <w:rsid w:val="00D001AD"/>
    <w:rsid w:val="00D0041E"/>
    <w:rsid w:val="00D04EE1"/>
    <w:rsid w:val="00DF7EEB"/>
    <w:rsid w:val="00EB36BF"/>
    <w:rsid w:val="00F1405C"/>
    <w:rsid w:val="00F3343E"/>
    <w:rsid w:val="00F33942"/>
    <w:rsid w:val="02F5DBAD"/>
    <w:rsid w:val="04FAD569"/>
    <w:rsid w:val="053FB0B5"/>
    <w:rsid w:val="05AE3207"/>
    <w:rsid w:val="0969C05C"/>
    <w:rsid w:val="0A7614E9"/>
    <w:rsid w:val="15365A76"/>
    <w:rsid w:val="17FF23EE"/>
    <w:rsid w:val="1983FA75"/>
    <w:rsid w:val="19B15938"/>
    <w:rsid w:val="1FD53C02"/>
    <w:rsid w:val="207C080C"/>
    <w:rsid w:val="20DB7F6C"/>
    <w:rsid w:val="28542564"/>
    <w:rsid w:val="2863FDDC"/>
    <w:rsid w:val="2C222FD3"/>
    <w:rsid w:val="2E1DF585"/>
    <w:rsid w:val="2F3D44BD"/>
    <w:rsid w:val="333B19D5"/>
    <w:rsid w:val="34CCE498"/>
    <w:rsid w:val="39561A62"/>
    <w:rsid w:val="3AF6051F"/>
    <w:rsid w:val="3C08AD09"/>
    <w:rsid w:val="3CBECE20"/>
    <w:rsid w:val="3D09A0D5"/>
    <w:rsid w:val="3E972376"/>
    <w:rsid w:val="3F32D19A"/>
    <w:rsid w:val="4308EA20"/>
    <w:rsid w:val="44B6DF5C"/>
    <w:rsid w:val="4674C02E"/>
    <w:rsid w:val="46DC81D0"/>
    <w:rsid w:val="483F22A3"/>
    <w:rsid w:val="4B079D32"/>
    <w:rsid w:val="4F851CDD"/>
    <w:rsid w:val="4F864DF1"/>
    <w:rsid w:val="51DECD57"/>
    <w:rsid w:val="530011C2"/>
    <w:rsid w:val="534C20F4"/>
    <w:rsid w:val="547C2307"/>
    <w:rsid w:val="549138B6"/>
    <w:rsid w:val="54C98D59"/>
    <w:rsid w:val="55E31F8D"/>
    <w:rsid w:val="567E8F10"/>
    <w:rsid w:val="59CA7240"/>
    <w:rsid w:val="5A5B4C72"/>
    <w:rsid w:val="5D761E04"/>
    <w:rsid w:val="5DB72E3C"/>
    <w:rsid w:val="5DC5B04A"/>
    <w:rsid w:val="5EDB6322"/>
    <w:rsid w:val="5F6180AB"/>
    <w:rsid w:val="63E9D4BC"/>
    <w:rsid w:val="6407B01B"/>
    <w:rsid w:val="648707AA"/>
    <w:rsid w:val="669E7BBE"/>
    <w:rsid w:val="68C2A056"/>
    <w:rsid w:val="6E460C6D"/>
    <w:rsid w:val="6FCD23AC"/>
    <w:rsid w:val="6FEC3583"/>
    <w:rsid w:val="711B625C"/>
    <w:rsid w:val="717DAD2F"/>
    <w:rsid w:val="71978EDB"/>
    <w:rsid w:val="7227C759"/>
    <w:rsid w:val="74B5C57D"/>
    <w:rsid w:val="74D1F69A"/>
    <w:rsid w:val="76B49825"/>
    <w:rsid w:val="7768EB00"/>
    <w:rsid w:val="7A379FA3"/>
    <w:rsid w:val="7E942921"/>
    <w:rsid w:val="7ED4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03"/>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spacing w:after="160" w:line="259" w:lineRule="auto"/>
      <w:ind w:left="720"/>
      <w:contextualSpacing/>
    </w:pPr>
    <w:rPr>
      <w:rFonts w:asciiTheme="minorHAnsi" w:eastAsiaTheme="minorHAnsi" w:hAnsiTheme="minorHAnsi" w:cstheme="minorBidi"/>
      <w:sz w:val="22"/>
      <w:szCs w:val="22"/>
    </w:rPr>
  </w:style>
  <w:style w:type="paragraph" w:customStyle="1" w:styleId="CP">
    <w:name w:val="CP"/>
    <w:basedOn w:val="Normal"/>
    <w:next w:val="Normal"/>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Normal"/>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En-tte">
    <w:name w:val="header"/>
    <w:basedOn w:val="Normal"/>
    <w:link w:val="En-tteCar"/>
    <w:uiPriority w:val="99"/>
    <w:unhideWhenUsed/>
    <w:rsid w:val="003B67C6"/>
    <w:pPr>
      <w:tabs>
        <w:tab w:val="center" w:pos="4536"/>
        <w:tab w:val="right" w:pos="9072"/>
      </w:tabs>
    </w:pPr>
  </w:style>
  <w:style w:type="character" w:customStyle="1" w:styleId="En-tteCar">
    <w:name w:val="En-tête Car"/>
    <w:basedOn w:val="Policepardfaut"/>
    <w:link w:val="En-tte"/>
    <w:uiPriority w:val="99"/>
    <w:rsid w:val="003B67C6"/>
    <w:rPr>
      <w:rFonts w:ascii="Times New Roman" w:eastAsia="Times New Roman" w:hAnsi="Times New Roman" w:cs="Times New Roman"/>
      <w:sz w:val="24"/>
      <w:szCs w:val="24"/>
      <w:lang w:val="fr-FR"/>
    </w:rPr>
  </w:style>
  <w:style w:type="paragraph" w:styleId="Pieddepage">
    <w:name w:val="footer"/>
    <w:basedOn w:val="Normal"/>
    <w:link w:val="PieddepageCar"/>
    <w:uiPriority w:val="99"/>
    <w:unhideWhenUsed/>
    <w:rsid w:val="003B67C6"/>
    <w:pPr>
      <w:tabs>
        <w:tab w:val="center" w:pos="4536"/>
        <w:tab w:val="right" w:pos="9072"/>
      </w:tabs>
    </w:pPr>
  </w:style>
  <w:style w:type="character" w:customStyle="1" w:styleId="PieddepageCar">
    <w:name w:val="Pied de page Car"/>
    <w:basedOn w:val="Policepardfaut"/>
    <w:link w:val="Pieddepage"/>
    <w:uiPriority w:val="99"/>
    <w:rsid w:val="003B67C6"/>
    <w:rPr>
      <w:rFonts w:ascii="Times New Roman" w:eastAsia="Times New Roman" w:hAnsi="Times New Roman" w:cs="Times New Roman"/>
      <w:sz w:val="24"/>
      <w:szCs w:val="24"/>
      <w:lang w:val="fr-FR"/>
    </w:rPr>
  </w:style>
  <w:style w:type="character" w:styleId="Lienhypertexte">
    <w:name w:val="Hyperlink"/>
    <w:basedOn w:val="Policepardfaut"/>
    <w:rsid w:val="00327F94"/>
    <w:rPr>
      <w:color w:val="0000FF"/>
      <w:u w:val="single"/>
    </w:rPr>
  </w:style>
  <w:style w:type="table" w:styleId="Grilledutableau">
    <w:name w:val="Table Grid"/>
    <w:basedOn w:val="TableauNormal"/>
    <w:rsid w:val="00327F9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F7EEB"/>
    <w:pPr>
      <w:spacing w:after="0" w:line="240" w:lineRule="auto"/>
    </w:pPr>
    <w:rPr>
      <w:rFonts w:ascii="Times New Roman" w:eastAsia="Times New Roman" w:hAnsi="Times New Roman" w:cs="Times New Roman"/>
      <w:sz w:val="24"/>
      <w:szCs w:val="24"/>
    </w:rPr>
  </w:style>
  <w:style w:type="character" w:styleId="Lienhypertextesuivivisit">
    <w:name w:val="FollowedHyperlink"/>
    <w:basedOn w:val="Policepardfaut"/>
    <w:uiPriority w:val="99"/>
    <w:semiHidden/>
    <w:unhideWhenUsed/>
    <w:rsid w:val="001901AF"/>
    <w:rPr>
      <w:color w:val="954F72" w:themeColor="followedHyperlink"/>
      <w:u w:val="single"/>
    </w:rPr>
  </w:style>
  <w:style w:type="character" w:styleId="Mentionnonrsolue">
    <w:name w:val="Unresolved Mention"/>
    <w:basedOn w:val="Policepardfaut"/>
    <w:uiPriority w:val="99"/>
    <w:semiHidden/>
    <w:unhideWhenUsed/>
    <w:rsid w:val="00190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5059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5059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5DA2D363-D78C-4F9A-B17F-63DA9F045946}">
  <ds:schemaRefs>
    <ds:schemaRef ds:uri="http://schemas.openxmlformats.org/officeDocument/2006/bibliography"/>
  </ds:schemaRefs>
</ds:datastoreItem>
</file>

<file path=customXml/itemProps2.xml><?xml version="1.0" encoding="utf-8"?>
<ds:datastoreItem xmlns:ds="http://schemas.openxmlformats.org/officeDocument/2006/customXml" ds:itemID="{89A967F6-C3F1-4B19-A538-E46A5A6DBD36}">
  <ds:schemaRefs>
    <ds:schemaRef ds:uri="http://schemas.microsoft.com/sharepoint/v3/contenttype/forms"/>
  </ds:schemaRefs>
</ds:datastoreItem>
</file>

<file path=customXml/itemProps3.xml><?xml version="1.0" encoding="utf-8"?>
<ds:datastoreItem xmlns:ds="http://schemas.openxmlformats.org/officeDocument/2006/customXml" ds:itemID="{63BC631C-6AA5-4176-8C93-8FAB9F0C2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CC380-0F8B-4C1C-A936-4ACF3C9D3965}">
  <ds:schemaRefs>
    <ds:schemaRef ds:uri="0c9fabd4-836a-42ce-ab3b-240b75e507c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4041</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Dutter Dorothee</cp:lastModifiedBy>
  <cp:revision>5</cp:revision>
  <dcterms:created xsi:type="dcterms:W3CDTF">2024-08-08T06:16:00Z</dcterms:created>
  <dcterms:modified xsi:type="dcterms:W3CDTF">2024-09-04T12:28:00Z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